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96" w:rsidRPr="00E951E6" w:rsidRDefault="003B6B96" w:rsidP="003B6B96">
      <w:pPr>
        <w:rPr>
          <w:rFonts w:ascii="Arial" w:hAnsi="Arial" w:cs="Arial"/>
          <w:lang w:val="es-ES"/>
        </w:rPr>
      </w:pPr>
      <w:bookmarkStart w:id="0" w:name="_GoBack"/>
      <w:bookmarkEnd w:id="0"/>
      <w:r w:rsidRPr="00E951E6">
        <w:rPr>
          <w:rFonts w:ascii="Arial" w:hAnsi="Arial" w:cs="Arial"/>
          <w:b/>
          <w:u w:val="single"/>
          <w:lang w:val="es-ES"/>
        </w:rPr>
        <w:t xml:space="preserve">DECLARAN QUE </w:t>
      </w:r>
      <w:r w:rsidRPr="00E951E6">
        <w:rPr>
          <w:rFonts w:ascii="Arial" w:hAnsi="Arial" w:cs="Arial"/>
          <w:b/>
          <w:u w:val="single"/>
          <w:lang w:val="es-ES"/>
        </w:rPr>
        <w:t xml:space="preserve">LA EXIGENCIA DE PREVIO </w:t>
      </w:r>
      <w:r w:rsidRPr="00E951E6">
        <w:rPr>
          <w:rFonts w:ascii="Arial" w:hAnsi="Arial" w:cs="Arial"/>
          <w:b/>
          <w:u w:val="single"/>
          <w:lang w:val="es-ES"/>
        </w:rPr>
        <w:t xml:space="preserve">PAGO </w:t>
      </w:r>
      <w:r w:rsidRPr="00E951E6">
        <w:rPr>
          <w:rFonts w:ascii="Arial" w:hAnsi="Arial" w:cs="Arial"/>
          <w:b/>
          <w:u w:val="single"/>
          <w:lang w:val="es-ES"/>
        </w:rPr>
        <w:t xml:space="preserve">DE LA MULTA </w:t>
      </w:r>
      <w:r w:rsidRPr="00E951E6">
        <w:rPr>
          <w:rFonts w:ascii="Arial" w:hAnsi="Arial" w:cs="Arial"/>
          <w:b/>
          <w:u w:val="single"/>
          <w:lang w:val="es-ES"/>
        </w:rPr>
        <w:t xml:space="preserve">DE RPAC </w:t>
      </w:r>
      <w:r w:rsidRPr="00E951E6">
        <w:rPr>
          <w:rFonts w:ascii="Arial" w:hAnsi="Arial" w:cs="Arial"/>
          <w:b/>
          <w:u w:val="single"/>
          <w:lang w:val="es-ES"/>
        </w:rPr>
        <w:t>ES INCONSTITUCIONAL</w:t>
      </w:r>
      <w:r w:rsidRPr="00E951E6">
        <w:rPr>
          <w:rFonts w:ascii="Arial" w:hAnsi="Arial" w:cs="Arial"/>
          <w:lang w:val="es-ES"/>
        </w:rPr>
        <w:t>.</w:t>
      </w:r>
    </w:p>
    <w:p w:rsidR="0040490E" w:rsidRPr="00E951E6" w:rsidRDefault="003B6B96" w:rsidP="003B6B96">
      <w:pPr>
        <w:jc w:val="both"/>
        <w:rPr>
          <w:rFonts w:ascii="Arial" w:hAnsi="Arial" w:cs="Arial"/>
          <w:lang w:val="es-ES"/>
        </w:rPr>
      </w:pPr>
      <w:r w:rsidRPr="00E951E6">
        <w:rPr>
          <w:rFonts w:ascii="Arial" w:hAnsi="Arial" w:cs="Arial"/>
          <w:lang w:val="es-ES"/>
        </w:rPr>
        <w:t xml:space="preserve">En esta ocasión </w:t>
      </w:r>
      <w:r w:rsidR="00E951E6">
        <w:rPr>
          <w:rFonts w:ascii="Arial" w:hAnsi="Arial" w:cs="Arial"/>
          <w:lang w:val="es-ES"/>
        </w:rPr>
        <w:t xml:space="preserve">traemos </w:t>
      </w:r>
      <w:r w:rsidR="00E951E6" w:rsidRPr="00E951E6">
        <w:rPr>
          <w:rFonts w:ascii="Arial" w:hAnsi="Arial" w:cs="Arial"/>
          <w:lang w:val="es-ES"/>
        </w:rPr>
        <w:t xml:space="preserve">una </w:t>
      </w:r>
      <w:r w:rsidRPr="00E951E6">
        <w:rPr>
          <w:rFonts w:ascii="Arial" w:hAnsi="Arial" w:cs="Arial"/>
          <w:lang w:val="es-ES"/>
        </w:rPr>
        <w:t>noveda</w:t>
      </w:r>
      <w:r w:rsidR="00E951E6">
        <w:rPr>
          <w:rFonts w:ascii="Arial" w:hAnsi="Arial" w:cs="Arial"/>
          <w:lang w:val="es-ES"/>
        </w:rPr>
        <w:t xml:space="preserve">d importante </w:t>
      </w:r>
      <w:r w:rsidRPr="00E951E6">
        <w:rPr>
          <w:rFonts w:ascii="Arial" w:hAnsi="Arial" w:cs="Arial"/>
          <w:lang w:val="es-ES"/>
        </w:rPr>
        <w:t>sobre el tema de las sanciones –</w:t>
      </w:r>
      <w:proofErr w:type="spellStart"/>
      <w:proofErr w:type="gramStart"/>
      <w:r w:rsidRPr="00E951E6">
        <w:rPr>
          <w:rFonts w:ascii="Arial" w:hAnsi="Arial" w:cs="Arial"/>
          <w:lang w:val="es-ES"/>
        </w:rPr>
        <w:t>basicamente</w:t>
      </w:r>
      <w:proofErr w:type="spellEnd"/>
      <w:r w:rsidRPr="00E951E6">
        <w:rPr>
          <w:rFonts w:ascii="Arial" w:hAnsi="Arial" w:cs="Arial"/>
          <w:lang w:val="es-ES"/>
        </w:rPr>
        <w:t xml:space="preserve">  multas</w:t>
      </w:r>
      <w:proofErr w:type="gramEnd"/>
      <w:r w:rsidRPr="00E951E6">
        <w:rPr>
          <w:rFonts w:ascii="Arial" w:hAnsi="Arial" w:cs="Arial"/>
          <w:lang w:val="es-ES"/>
        </w:rPr>
        <w:t>- a los administradores, aplicadas por REGISTRO PUBLICO DE ADMINISTRADORES DE LA PROV.DE BS.AS. –RPAC-</w:t>
      </w:r>
    </w:p>
    <w:p w:rsidR="003B6B96" w:rsidRPr="00E951E6" w:rsidRDefault="003B6B96" w:rsidP="003B6B96">
      <w:pPr>
        <w:jc w:val="both"/>
        <w:rPr>
          <w:rFonts w:ascii="Arial" w:hAnsi="Arial" w:cs="Arial"/>
          <w:lang w:val="es-ES"/>
        </w:rPr>
      </w:pPr>
      <w:r w:rsidRPr="00E951E6">
        <w:rPr>
          <w:rFonts w:ascii="Arial" w:hAnsi="Arial" w:cs="Arial"/>
          <w:lang w:val="es-ES"/>
        </w:rPr>
        <w:t xml:space="preserve">En primer </w:t>
      </w:r>
      <w:proofErr w:type="spellStart"/>
      <w:r w:rsidRPr="00E951E6">
        <w:rPr>
          <w:rFonts w:ascii="Arial" w:hAnsi="Arial" w:cs="Arial"/>
          <w:lang w:val="es-ES"/>
        </w:rPr>
        <w:t>tèrmino</w:t>
      </w:r>
      <w:proofErr w:type="spellEnd"/>
      <w:r w:rsidRPr="00E951E6">
        <w:rPr>
          <w:rFonts w:ascii="Arial" w:hAnsi="Arial" w:cs="Arial"/>
          <w:lang w:val="es-ES"/>
        </w:rPr>
        <w:t xml:space="preserve"> la confirmación de una postura que hemos mantenido desde el inicio del régimen: </w:t>
      </w:r>
      <w:r w:rsidRPr="00E951E6">
        <w:rPr>
          <w:rFonts w:ascii="Arial" w:hAnsi="Arial" w:cs="Arial"/>
          <w:u w:val="single"/>
          <w:lang w:val="es-ES"/>
        </w:rPr>
        <w:t>LA EXIGENCIA DE PREVIO DEPOSITO DE</w:t>
      </w:r>
      <w:r w:rsidR="00E951E6">
        <w:rPr>
          <w:rFonts w:ascii="Arial" w:hAnsi="Arial" w:cs="Arial"/>
          <w:u w:val="single"/>
          <w:lang w:val="es-ES"/>
        </w:rPr>
        <w:t xml:space="preserve"> LA </w:t>
      </w:r>
      <w:r w:rsidRPr="00E951E6">
        <w:rPr>
          <w:rFonts w:ascii="Arial" w:hAnsi="Arial" w:cs="Arial"/>
          <w:u w:val="single"/>
          <w:lang w:val="es-ES"/>
        </w:rPr>
        <w:t>MULTA ES INCONSTITUCIONAL.</w:t>
      </w:r>
    </w:p>
    <w:p w:rsidR="003B6B96" w:rsidRPr="00E951E6" w:rsidRDefault="003B6B96" w:rsidP="003B6B96">
      <w:pPr>
        <w:jc w:val="both"/>
        <w:rPr>
          <w:rFonts w:ascii="Arial" w:hAnsi="Arial" w:cs="Arial"/>
          <w:lang w:val="es-ES"/>
        </w:rPr>
      </w:pPr>
      <w:r w:rsidRPr="00E951E6">
        <w:rPr>
          <w:rFonts w:ascii="Arial" w:hAnsi="Arial" w:cs="Arial"/>
          <w:lang w:val="es-ES"/>
        </w:rPr>
        <w:t xml:space="preserve">La reglamentación de la ley 14701 obliga –en la </w:t>
      </w:r>
      <w:proofErr w:type="spellStart"/>
      <w:r w:rsidRPr="00E951E6">
        <w:rPr>
          <w:rFonts w:ascii="Arial" w:hAnsi="Arial" w:cs="Arial"/>
          <w:lang w:val="es-ES"/>
        </w:rPr>
        <w:t>Disposicion</w:t>
      </w:r>
      <w:proofErr w:type="spellEnd"/>
      <w:r w:rsidRPr="00E951E6">
        <w:rPr>
          <w:rFonts w:ascii="Arial" w:hAnsi="Arial" w:cs="Arial"/>
          <w:lang w:val="es-ES"/>
        </w:rPr>
        <w:t xml:space="preserve"> nro. 27 de 2023- a depositar el monto de la multa en la cuenta del consorcio </w:t>
      </w:r>
      <w:r w:rsidRPr="00E951E6">
        <w:rPr>
          <w:rFonts w:ascii="Arial" w:hAnsi="Arial" w:cs="Arial"/>
          <w:u w:val="single"/>
          <w:lang w:val="es-ES"/>
        </w:rPr>
        <w:t xml:space="preserve">como condición de admisibilidad de la acción judicial que </w:t>
      </w:r>
      <w:proofErr w:type="gramStart"/>
      <w:r w:rsidRPr="00E951E6">
        <w:rPr>
          <w:rFonts w:ascii="Arial" w:hAnsi="Arial" w:cs="Arial"/>
          <w:u w:val="single"/>
          <w:lang w:val="es-ES"/>
        </w:rPr>
        <w:t>el administración</w:t>
      </w:r>
      <w:proofErr w:type="gramEnd"/>
      <w:r w:rsidRPr="00E951E6">
        <w:rPr>
          <w:rFonts w:ascii="Arial" w:hAnsi="Arial" w:cs="Arial"/>
          <w:u w:val="single"/>
          <w:lang w:val="es-ES"/>
        </w:rPr>
        <w:t xml:space="preserve"> tiene contra la disposición sancionatoria</w:t>
      </w:r>
      <w:r w:rsidRPr="00E951E6">
        <w:rPr>
          <w:rFonts w:ascii="Arial" w:hAnsi="Arial" w:cs="Arial"/>
          <w:lang w:val="es-ES"/>
        </w:rPr>
        <w:t xml:space="preserve"> que dicte la </w:t>
      </w:r>
      <w:proofErr w:type="spellStart"/>
      <w:r w:rsidRPr="00E951E6">
        <w:rPr>
          <w:rFonts w:ascii="Arial" w:hAnsi="Arial" w:cs="Arial"/>
          <w:lang w:val="es-ES"/>
        </w:rPr>
        <w:t>Direccion</w:t>
      </w:r>
      <w:proofErr w:type="spellEnd"/>
      <w:r w:rsidRPr="00E951E6">
        <w:rPr>
          <w:rFonts w:ascii="Arial" w:hAnsi="Arial" w:cs="Arial"/>
          <w:lang w:val="es-ES"/>
        </w:rPr>
        <w:t xml:space="preserve"> de Personas </w:t>
      </w:r>
      <w:proofErr w:type="spellStart"/>
      <w:r w:rsidRPr="00E951E6">
        <w:rPr>
          <w:rFonts w:ascii="Arial" w:hAnsi="Arial" w:cs="Arial"/>
          <w:lang w:val="es-ES"/>
        </w:rPr>
        <w:t>Juridicas</w:t>
      </w:r>
      <w:proofErr w:type="spellEnd"/>
      <w:r w:rsidRPr="00E951E6">
        <w:rPr>
          <w:rFonts w:ascii="Arial" w:hAnsi="Arial" w:cs="Arial"/>
          <w:lang w:val="es-ES"/>
        </w:rPr>
        <w:t xml:space="preserve"> de la PBA.</w:t>
      </w:r>
    </w:p>
    <w:p w:rsidR="00E951E6" w:rsidRPr="00E951E6" w:rsidRDefault="00E951E6" w:rsidP="003B6B96">
      <w:pPr>
        <w:jc w:val="both"/>
        <w:rPr>
          <w:rFonts w:ascii="Arial" w:hAnsi="Arial" w:cs="Arial"/>
          <w:lang w:val="es-ES"/>
        </w:rPr>
      </w:pPr>
      <w:r w:rsidRPr="00E951E6">
        <w:rPr>
          <w:rFonts w:ascii="Arial" w:hAnsi="Arial" w:cs="Arial"/>
          <w:lang w:val="es-ES"/>
        </w:rPr>
        <w:t>Dice</w:t>
      </w:r>
      <w:r>
        <w:rPr>
          <w:rFonts w:ascii="Arial" w:hAnsi="Arial" w:cs="Arial"/>
          <w:lang w:val="es-ES"/>
        </w:rPr>
        <w:t xml:space="preserve"> la </w:t>
      </w:r>
      <w:proofErr w:type="spellStart"/>
      <w:r>
        <w:rPr>
          <w:rFonts w:ascii="Arial" w:hAnsi="Arial" w:cs="Arial"/>
          <w:lang w:val="es-ES"/>
        </w:rPr>
        <w:t>reglamentacion</w:t>
      </w:r>
      <w:proofErr w:type="spellEnd"/>
      <w:r w:rsidRPr="00E951E6">
        <w:rPr>
          <w:rFonts w:ascii="Arial" w:hAnsi="Arial" w:cs="Arial"/>
          <w:lang w:val="es-ES"/>
        </w:rPr>
        <w:t xml:space="preserve">: </w:t>
      </w:r>
      <w:r w:rsidRPr="00E951E6">
        <w:rPr>
          <w:rFonts w:ascii="Arial" w:hAnsi="Arial" w:cs="Arial"/>
          <w:color w:val="000000"/>
          <w:shd w:val="clear" w:color="auto" w:fill="FFFFFF"/>
        </w:rPr>
        <w:t> </w:t>
      </w:r>
      <w:r w:rsidRPr="00E951E6">
        <w:rPr>
          <w:rFonts w:ascii="Arial" w:hAnsi="Arial" w:cs="Arial"/>
          <w:i/>
          <w:color w:val="000000"/>
          <w:shd w:val="clear" w:color="auto" w:fill="FFFFFF"/>
        </w:rPr>
        <w:t>1. Las decisiones adoptadas como Autoridad de Aplicación de la Ley N° 14.701 por parte de la Dirección Provincial de Personas Jurídicas, agotarán la vía administrativa… 3. En todos los casos, para interponer la acción judicial contra una resolución administrativa que imponga sanción de multa, deberá depositarse el monto de ésta a la orden de la autoridad que la dispuso, y presentar el comprobante del depósito junto con el escrito de demanda sin cuyo requisito será desestimado, salvo que el cumplimiento de la misma pudiese ocasionar un perjuicio irreparable al impugnante…”.</w:t>
      </w:r>
    </w:p>
    <w:p w:rsidR="003B6B96" w:rsidRPr="00E951E6" w:rsidRDefault="003B6B96" w:rsidP="003B6B96">
      <w:pPr>
        <w:jc w:val="both"/>
        <w:rPr>
          <w:rFonts w:ascii="Arial" w:hAnsi="Arial" w:cs="Arial"/>
          <w:lang w:val="es-ES"/>
        </w:rPr>
      </w:pPr>
      <w:r w:rsidRPr="00E951E6">
        <w:rPr>
          <w:rFonts w:ascii="Arial" w:hAnsi="Arial" w:cs="Arial"/>
          <w:lang w:val="es-ES"/>
        </w:rPr>
        <w:t xml:space="preserve">Hemos mantenido en diversos encuentros, </w:t>
      </w:r>
      <w:r w:rsidR="00E951E6">
        <w:rPr>
          <w:rFonts w:ascii="Arial" w:hAnsi="Arial" w:cs="Arial"/>
          <w:lang w:val="es-ES"/>
        </w:rPr>
        <w:t>coloquios</w:t>
      </w:r>
      <w:r w:rsidRPr="00E951E6">
        <w:rPr>
          <w:rFonts w:ascii="Arial" w:hAnsi="Arial" w:cs="Arial"/>
          <w:lang w:val="es-ES"/>
        </w:rPr>
        <w:t>, y lógicamente en las causas judiciales en las que impugnamos las sanciones aplicadas a instancia de RPAC</w:t>
      </w:r>
      <w:r w:rsidR="00E951E6">
        <w:rPr>
          <w:rFonts w:ascii="Arial" w:hAnsi="Arial" w:cs="Arial"/>
          <w:lang w:val="es-ES"/>
        </w:rPr>
        <w:t>,</w:t>
      </w:r>
      <w:r w:rsidRPr="00E951E6">
        <w:rPr>
          <w:rFonts w:ascii="Arial" w:hAnsi="Arial" w:cs="Arial"/>
          <w:lang w:val="es-ES"/>
        </w:rPr>
        <w:t xml:space="preserve"> que dicha obligación </w:t>
      </w:r>
      <w:r w:rsidR="00E951E6">
        <w:rPr>
          <w:rFonts w:ascii="Arial" w:hAnsi="Arial" w:cs="Arial"/>
          <w:lang w:val="es-ES"/>
        </w:rPr>
        <w:t xml:space="preserve">de previo pago </w:t>
      </w:r>
      <w:r w:rsidRPr="00E951E6">
        <w:rPr>
          <w:rFonts w:ascii="Arial" w:hAnsi="Arial" w:cs="Arial"/>
          <w:lang w:val="es-ES"/>
        </w:rPr>
        <w:t>es inconstitucional.</w:t>
      </w:r>
    </w:p>
    <w:p w:rsidR="003B6B96" w:rsidRPr="00E951E6" w:rsidRDefault="003B6B96" w:rsidP="003B6B96">
      <w:pPr>
        <w:jc w:val="both"/>
        <w:rPr>
          <w:rFonts w:ascii="Arial" w:hAnsi="Arial" w:cs="Arial"/>
          <w:lang w:val="es-ES"/>
        </w:rPr>
      </w:pPr>
      <w:proofErr w:type="spellStart"/>
      <w:r w:rsidRPr="00E951E6">
        <w:rPr>
          <w:rFonts w:ascii="Arial" w:hAnsi="Arial" w:cs="Arial"/>
          <w:lang w:val="es-ES"/>
        </w:rPr>
        <w:t>Amèn</w:t>
      </w:r>
      <w:proofErr w:type="spellEnd"/>
      <w:r w:rsidRPr="00E951E6">
        <w:rPr>
          <w:rFonts w:ascii="Arial" w:hAnsi="Arial" w:cs="Arial"/>
          <w:lang w:val="es-ES"/>
        </w:rPr>
        <w:t xml:space="preserve"> de aspectos económicos (el administrador tiene que abonar la multa para cuestionarla judicialmente), hay una cuestión referida a la relación comercial del administrador con sus administrados. Estos verán que su administrador deposita una multa, lo que </w:t>
      </w:r>
      <w:proofErr w:type="gramStart"/>
      <w:r w:rsidRPr="00E951E6">
        <w:rPr>
          <w:rFonts w:ascii="Arial" w:hAnsi="Arial" w:cs="Arial"/>
          <w:lang w:val="es-ES"/>
        </w:rPr>
        <w:t>lleva  a</w:t>
      </w:r>
      <w:proofErr w:type="gramEnd"/>
      <w:r w:rsidRPr="00E951E6">
        <w:rPr>
          <w:rFonts w:ascii="Arial" w:hAnsi="Arial" w:cs="Arial"/>
          <w:lang w:val="es-ES"/>
        </w:rPr>
        <w:t xml:space="preserve"> confusión en sentido de su responsabilidad o culpabilidad, cuando en realidad </w:t>
      </w:r>
      <w:proofErr w:type="spellStart"/>
      <w:r w:rsidRPr="00E951E6">
        <w:rPr>
          <w:rFonts w:ascii="Arial" w:hAnsi="Arial" w:cs="Arial"/>
          <w:lang w:val="es-ES"/>
        </w:rPr>
        <w:t>està</w:t>
      </w:r>
      <w:proofErr w:type="spellEnd"/>
      <w:r w:rsidRPr="00E951E6">
        <w:rPr>
          <w:rFonts w:ascii="Arial" w:hAnsi="Arial" w:cs="Arial"/>
          <w:lang w:val="es-ES"/>
        </w:rPr>
        <w:t xml:space="preserve"> iniciando una demanda judicial para la anulación de la multa.</w:t>
      </w:r>
    </w:p>
    <w:p w:rsidR="003B6B96" w:rsidRPr="00E951E6" w:rsidRDefault="003B6B96" w:rsidP="003B6B96">
      <w:pPr>
        <w:jc w:val="both"/>
        <w:rPr>
          <w:rFonts w:ascii="Arial" w:hAnsi="Arial" w:cs="Arial"/>
          <w:lang w:val="es-ES"/>
        </w:rPr>
      </w:pPr>
      <w:proofErr w:type="spellStart"/>
      <w:r w:rsidRPr="00E951E6">
        <w:rPr>
          <w:rFonts w:ascii="Arial" w:hAnsi="Arial" w:cs="Arial"/>
          <w:lang w:val="es-ES"/>
        </w:rPr>
        <w:t>Generarìa</w:t>
      </w:r>
      <w:proofErr w:type="spellEnd"/>
      <w:r w:rsidRPr="00E951E6">
        <w:rPr>
          <w:rFonts w:ascii="Arial" w:hAnsi="Arial" w:cs="Arial"/>
          <w:lang w:val="es-ES"/>
        </w:rPr>
        <w:t xml:space="preserve"> deterioro de la confianza cuando la sanción </w:t>
      </w:r>
      <w:proofErr w:type="spellStart"/>
      <w:r w:rsidRPr="00E951E6">
        <w:rPr>
          <w:rFonts w:ascii="Arial" w:hAnsi="Arial" w:cs="Arial"/>
          <w:lang w:val="es-ES"/>
        </w:rPr>
        <w:t>aùn</w:t>
      </w:r>
      <w:proofErr w:type="spellEnd"/>
      <w:r w:rsidRPr="00E951E6">
        <w:rPr>
          <w:rFonts w:ascii="Arial" w:hAnsi="Arial" w:cs="Arial"/>
          <w:lang w:val="es-ES"/>
        </w:rPr>
        <w:t xml:space="preserve"> no </w:t>
      </w:r>
      <w:proofErr w:type="spellStart"/>
      <w:r w:rsidRPr="00E951E6">
        <w:rPr>
          <w:rFonts w:ascii="Arial" w:hAnsi="Arial" w:cs="Arial"/>
          <w:lang w:val="es-ES"/>
        </w:rPr>
        <w:t>està</w:t>
      </w:r>
      <w:proofErr w:type="spellEnd"/>
      <w:r w:rsidRPr="00E951E6">
        <w:rPr>
          <w:rFonts w:ascii="Arial" w:hAnsi="Arial" w:cs="Arial"/>
          <w:lang w:val="es-ES"/>
        </w:rPr>
        <w:t xml:space="preserve"> firme, y </w:t>
      </w:r>
      <w:proofErr w:type="spellStart"/>
      <w:r w:rsidRPr="00E951E6">
        <w:rPr>
          <w:rFonts w:ascii="Arial" w:hAnsi="Arial" w:cs="Arial"/>
          <w:lang w:val="es-ES"/>
        </w:rPr>
        <w:t>està</w:t>
      </w:r>
      <w:proofErr w:type="spellEnd"/>
      <w:r w:rsidRPr="00E951E6">
        <w:rPr>
          <w:rFonts w:ascii="Arial" w:hAnsi="Arial" w:cs="Arial"/>
          <w:lang w:val="es-ES"/>
        </w:rPr>
        <w:t xml:space="preserve"> sujeta a revisión judicial.</w:t>
      </w:r>
    </w:p>
    <w:p w:rsidR="00E951E6" w:rsidRDefault="00E951E6" w:rsidP="003B6B96">
      <w:pPr>
        <w:jc w:val="both"/>
        <w:rPr>
          <w:rFonts w:ascii="Arial" w:hAnsi="Arial" w:cs="Arial"/>
          <w:lang w:val="es-ES"/>
        </w:rPr>
      </w:pPr>
      <w:r w:rsidRPr="00E951E6">
        <w:rPr>
          <w:rFonts w:ascii="Arial" w:hAnsi="Arial" w:cs="Arial"/>
          <w:lang w:val="es-ES"/>
        </w:rPr>
        <w:t xml:space="preserve">El </w:t>
      </w:r>
      <w:proofErr w:type="spellStart"/>
      <w:r w:rsidRPr="00E951E6">
        <w:rPr>
          <w:rFonts w:ascii="Arial" w:hAnsi="Arial" w:cs="Arial"/>
          <w:lang w:val="es-ES"/>
        </w:rPr>
        <w:t>deposito</w:t>
      </w:r>
      <w:proofErr w:type="spellEnd"/>
      <w:r w:rsidRPr="00E951E6">
        <w:rPr>
          <w:rFonts w:ascii="Arial" w:hAnsi="Arial" w:cs="Arial"/>
          <w:lang w:val="es-ES"/>
        </w:rPr>
        <w:t xml:space="preserve"> previo como obligación para admitir la revisión judicial viola el derecho de defensa en juicio pues veda o restringe el acceso a la justicia, viola </w:t>
      </w:r>
      <w:proofErr w:type="gramStart"/>
      <w:r w:rsidRPr="00E951E6">
        <w:rPr>
          <w:rFonts w:ascii="Arial" w:hAnsi="Arial" w:cs="Arial"/>
          <w:lang w:val="es-ES"/>
        </w:rPr>
        <w:t>el presunción</w:t>
      </w:r>
      <w:proofErr w:type="gramEnd"/>
      <w:r w:rsidRPr="00E951E6">
        <w:rPr>
          <w:rFonts w:ascii="Arial" w:hAnsi="Arial" w:cs="Arial"/>
          <w:lang w:val="es-ES"/>
        </w:rPr>
        <w:t xml:space="preserve"> de inocencia</w:t>
      </w:r>
      <w:r>
        <w:rPr>
          <w:rFonts w:ascii="Arial" w:hAnsi="Arial" w:cs="Arial"/>
          <w:lang w:val="es-ES"/>
        </w:rPr>
        <w:t>, transformando el sumario de RPAC en una virtual única instancia de juzgamiento.</w:t>
      </w:r>
    </w:p>
    <w:p w:rsidR="003B6B96" w:rsidRPr="00E951E6" w:rsidRDefault="003B6B96" w:rsidP="003B6B96">
      <w:pPr>
        <w:jc w:val="both"/>
        <w:rPr>
          <w:rFonts w:ascii="Arial" w:hAnsi="Arial" w:cs="Arial"/>
          <w:lang w:val="es-ES"/>
        </w:rPr>
      </w:pPr>
      <w:r w:rsidRPr="00E951E6">
        <w:rPr>
          <w:rFonts w:ascii="Arial" w:hAnsi="Arial" w:cs="Arial"/>
          <w:lang w:val="es-ES"/>
        </w:rPr>
        <w:t xml:space="preserve">La declaración de inconstitucionalidad del </w:t>
      </w:r>
      <w:proofErr w:type="spellStart"/>
      <w:r w:rsidRPr="00E951E6">
        <w:rPr>
          <w:rFonts w:ascii="Arial" w:hAnsi="Arial" w:cs="Arial"/>
          <w:lang w:val="es-ES"/>
        </w:rPr>
        <w:t>deposito</w:t>
      </w:r>
      <w:proofErr w:type="spellEnd"/>
      <w:r w:rsidRPr="00E951E6">
        <w:rPr>
          <w:rFonts w:ascii="Arial" w:hAnsi="Arial" w:cs="Arial"/>
          <w:lang w:val="es-ES"/>
        </w:rPr>
        <w:t xml:space="preserve"> previo de la multa ha sido dictada por Juzgados Contencioso Administrativos locales, y </w:t>
      </w:r>
      <w:r w:rsidRPr="00E951E6">
        <w:rPr>
          <w:rFonts w:ascii="Arial" w:hAnsi="Arial" w:cs="Arial"/>
          <w:u w:val="single"/>
          <w:lang w:val="es-ES"/>
        </w:rPr>
        <w:t xml:space="preserve">en forma reciente ha sido confirmado por la </w:t>
      </w:r>
      <w:proofErr w:type="spellStart"/>
      <w:r w:rsidRPr="00E951E6">
        <w:rPr>
          <w:rFonts w:ascii="Arial" w:hAnsi="Arial" w:cs="Arial"/>
          <w:u w:val="single"/>
          <w:lang w:val="es-ES"/>
        </w:rPr>
        <w:t>Càmara</w:t>
      </w:r>
      <w:proofErr w:type="spellEnd"/>
      <w:r w:rsidRPr="00E951E6">
        <w:rPr>
          <w:rFonts w:ascii="Arial" w:hAnsi="Arial" w:cs="Arial"/>
          <w:u w:val="single"/>
          <w:lang w:val="es-ES"/>
        </w:rPr>
        <w:t xml:space="preserve"> de Apelaciones en lo Contencioso Administrativo de Mar del Plata</w:t>
      </w:r>
      <w:r w:rsidRPr="00E951E6">
        <w:rPr>
          <w:rFonts w:ascii="Arial" w:hAnsi="Arial" w:cs="Arial"/>
          <w:lang w:val="es-ES"/>
        </w:rPr>
        <w:t xml:space="preserve"> en una causa que nos confiaran. </w:t>
      </w:r>
    </w:p>
    <w:p w:rsidR="00E951E6" w:rsidRDefault="00E951E6" w:rsidP="003B6B96">
      <w:pPr>
        <w:jc w:val="both"/>
        <w:rPr>
          <w:rFonts w:ascii="Arial" w:hAnsi="Arial" w:cs="Arial"/>
          <w:lang w:val="es-ES"/>
        </w:rPr>
      </w:pPr>
      <w:r>
        <w:rPr>
          <w:rFonts w:ascii="Arial" w:hAnsi="Arial" w:cs="Arial"/>
          <w:lang w:val="es-ES"/>
        </w:rPr>
        <w:t xml:space="preserve">Entendemos que es la primera de oportunidad en que una </w:t>
      </w:r>
      <w:proofErr w:type="spellStart"/>
      <w:r>
        <w:rPr>
          <w:rFonts w:ascii="Arial" w:hAnsi="Arial" w:cs="Arial"/>
          <w:lang w:val="es-ES"/>
        </w:rPr>
        <w:t>Càmara</w:t>
      </w:r>
      <w:proofErr w:type="spellEnd"/>
      <w:r>
        <w:rPr>
          <w:rFonts w:ascii="Arial" w:hAnsi="Arial" w:cs="Arial"/>
          <w:lang w:val="es-ES"/>
        </w:rPr>
        <w:t xml:space="preserve"> de ese fuero se expide sobre este tema en el ámbito provincial, dado que no se conocen otros antecedentes dado que las normas en cuestión se aplican desde abril de 2023.</w:t>
      </w:r>
    </w:p>
    <w:p w:rsidR="003B6B96" w:rsidRPr="00E951E6" w:rsidRDefault="00E951E6" w:rsidP="003B6B96">
      <w:pPr>
        <w:jc w:val="both"/>
        <w:rPr>
          <w:rFonts w:ascii="Arial" w:hAnsi="Arial" w:cs="Arial"/>
          <w:i/>
          <w:color w:val="000000"/>
          <w:shd w:val="clear" w:color="auto" w:fill="FFFFFF"/>
        </w:rPr>
      </w:pPr>
      <w:r w:rsidRPr="00E951E6">
        <w:rPr>
          <w:rFonts w:ascii="Arial" w:hAnsi="Arial" w:cs="Arial"/>
          <w:lang w:val="es-ES"/>
        </w:rPr>
        <w:t>Ha dicho con toda claridad</w:t>
      </w:r>
      <w:r w:rsidR="0055422A">
        <w:rPr>
          <w:rFonts w:ascii="Arial" w:hAnsi="Arial" w:cs="Arial"/>
          <w:lang w:val="es-ES"/>
        </w:rPr>
        <w:t xml:space="preserve"> ese Tribunal</w:t>
      </w:r>
      <w:r w:rsidRPr="00E951E6">
        <w:rPr>
          <w:rFonts w:ascii="Arial" w:hAnsi="Arial" w:cs="Arial"/>
          <w:lang w:val="es-ES"/>
        </w:rPr>
        <w:t>: “</w:t>
      </w:r>
      <w:r w:rsidRPr="00E951E6">
        <w:rPr>
          <w:rFonts w:ascii="Arial" w:hAnsi="Arial" w:cs="Arial"/>
          <w:i/>
          <w:color w:val="000000"/>
          <w:shd w:val="clear" w:color="auto" w:fill="FFFFFF"/>
        </w:rPr>
        <w:t xml:space="preserve">La norma cuestionada en este proceso </w:t>
      </w:r>
      <w:r w:rsidRPr="00E951E6">
        <w:rPr>
          <w:rFonts w:ascii="Arial" w:hAnsi="Arial" w:cs="Arial"/>
          <w:color w:val="000000"/>
          <w:shd w:val="clear" w:color="auto" w:fill="FFFFFF"/>
        </w:rPr>
        <w:t xml:space="preserve">(se refiere a la que obliga al </w:t>
      </w:r>
      <w:proofErr w:type="spellStart"/>
      <w:r w:rsidRPr="00E951E6">
        <w:rPr>
          <w:rFonts w:ascii="Arial" w:hAnsi="Arial" w:cs="Arial"/>
          <w:color w:val="000000"/>
          <w:shd w:val="clear" w:color="auto" w:fill="FFFFFF"/>
        </w:rPr>
        <w:t>deposito</w:t>
      </w:r>
      <w:proofErr w:type="spellEnd"/>
      <w:r w:rsidRPr="00E951E6">
        <w:rPr>
          <w:rFonts w:ascii="Arial" w:hAnsi="Arial" w:cs="Arial"/>
          <w:color w:val="000000"/>
          <w:shd w:val="clear" w:color="auto" w:fill="FFFFFF"/>
        </w:rPr>
        <w:t xml:space="preserve"> previo de la multa) </w:t>
      </w:r>
      <w:r w:rsidRPr="00E951E6">
        <w:rPr>
          <w:rFonts w:ascii="Arial" w:hAnsi="Arial" w:cs="Arial"/>
          <w:i/>
          <w:color w:val="000000"/>
          <w:shd w:val="clear" w:color="auto" w:fill="FFFFFF"/>
        </w:rPr>
        <w:t xml:space="preserve">prevé una vía jurisdiccional de control. Sin embargo, su acceso se habilita con la sanción ya consumada. Tal </w:t>
      </w:r>
      <w:r w:rsidRPr="00E951E6">
        <w:rPr>
          <w:rFonts w:ascii="Arial" w:hAnsi="Arial" w:cs="Arial"/>
          <w:i/>
          <w:color w:val="000000"/>
          <w:shd w:val="clear" w:color="auto" w:fill="FFFFFF"/>
        </w:rPr>
        <w:lastRenderedPageBreak/>
        <w:t>circunstancia vulnera las garantías constitucionales que aseguran un juicio con carácter previo a la condena, ya que el derecho a ser oído por un juez o tribunal independiente e imparcial resulta posterior al cumplimiento de la sanción (</w:t>
      </w:r>
      <w:proofErr w:type="spellStart"/>
      <w:r w:rsidRPr="00E951E6">
        <w:rPr>
          <w:rFonts w:ascii="Arial" w:hAnsi="Arial" w:cs="Arial"/>
          <w:i/>
          <w:color w:val="000000"/>
          <w:shd w:val="clear" w:color="auto" w:fill="FFFFFF"/>
        </w:rPr>
        <w:t>arg</w:t>
      </w:r>
      <w:proofErr w:type="spellEnd"/>
      <w:r w:rsidRPr="00E951E6">
        <w:rPr>
          <w:rFonts w:ascii="Arial" w:hAnsi="Arial" w:cs="Arial"/>
          <w:i/>
          <w:color w:val="000000"/>
          <w:shd w:val="clear" w:color="auto" w:fill="FFFFFF"/>
        </w:rPr>
        <w:t xml:space="preserve">. art. 15 y </w:t>
      </w:r>
      <w:proofErr w:type="spellStart"/>
      <w:r w:rsidRPr="00E951E6">
        <w:rPr>
          <w:rFonts w:ascii="Arial" w:hAnsi="Arial" w:cs="Arial"/>
          <w:i/>
          <w:color w:val="000000"/>
          <w:shd w:val="clear" w:color="auto" w:fill="FFFFFF"/>
        </w:rPr>
        <w:t>ccds</w:t>
      </w:r>
      <w:proofErr w:type="spellEnd"/>
      <w:r w:rsidRPr="00E951E6">
        <w:rPr>
          <w:rFonts w:ascii="Arial" w:hAnsi="Arial" w:cs="Arial"/>
          <w:i/>
          <w:color w:val="000000"/>
          <w:shd w:val="clear" w:color="auto" w:fill="FFFFFF"/>
        </w:rPr>
        <w:t>. de la Constitución provincial).</w:t>
      </w:r>
      <w:r w:rsidRPr="00E951E6">
        <w:rPr>
          <w:rFonts w:ascii="Arial" w:hAnsi="Arial" w:cs="Arial"/>
          <w:i/>
          <w:color w:val="000000"/>
          <w:shd w:val="clear" w:color="auto" w:fill="FFFFFF"/>
        </w:rPr>
        <w:t>”.</w:t>
      </w:r>
    </w:p>
    <w:p w:rsidR="00E951E6" w:rsidRPr="00E951E6" w:rsidRDefault="00E951E6" w:rsidP="003B6B96">
      <w:pPr>
        <w:jc w:val="both"/>
        <w:rPr>
          <w:rFonts w:ascii="Arial" w:hAnsi="Arial" w:cs="Arial"/>
          <w:color w:val="000000"/>
          <w:shd w:val="clear" w:color="auto" w:fill="FFFFFF"/>
        </w:rPr>
      </w:pPr>
      <w:r w:rsidRPr="00E951E6">
        <w:rPr>
          <w:rFonts w:ascii="Arial" w:hAnsi="Arial" w:cs="Arial"/>
          <w:color w:val="000000"/>
          <w:shd w:val="clear" w:color="auto" w:fill="FFFFFF"/>
        </w:rPr>
        <w:t xml:space="preserve">Celebramos este avance, que viene a poner </w:t>
      </w:r>
      <w:proofErr w:type="spellStart"/>
      <w:r w:rsidRPr="00E951E6">
        <w:rPr>
          <w:rFonts w:ascii="Arial" w:hAnsi="Arial" w:cs="Arial"/>
          <w:color w:val="000000"/>
          <w:shd w:val="clear" w:color="auto" w:fill="FFFFFF"/>
        </w:rPr>
        <w:t>mas</w:t>
      </w:r>
      <w:proofErr w:type="spellEnd"/>
      <w:r w:rsidRPr="00E951E6">
        <w:rPr>
          <w:rFonts w:ascii="Arial" w:hAnsi="Arial" w:cs="Arial"/>
          <w:color w:val="000000"/>
          <w:shd w:val="clear" w:color="auto" w:fill="FFFFFF"/>
        </w:rPr>
        <w:t xml:space="preserve"> equilibro en la relación entre RPAC y los administradores sujetos a sumarios administrativos.</w:t>
      </w:r>
    </w:p>
    <w:p w:rsidR="00E951E6" w:rsidRPr="00E951E6" w:rsidRDefault="00E951E6" w:rsidP="003B6B96">
      <w:pPr>
        <w:jc w:val="both"/>
        <w:rPr>
          <w:rFonts w:ascii="Arial" w:hAnsi="Arial" w:cs="Arial"/>
          <w:lang w:val="es-ES"/>
        </w:rPr>
      </w:pPr>
    </w:p>
    <w:p w:rsidR="003B6B96" w:rsidRPr="00E951E6" w:rsidRDefault="003B6B96" w:rsidP="003B6B96">
      <w:pPr>
        <w:jc w:val="both"/>
        <w:rPr>
          <w:rFonts w:ascii="Arial" w:hAnsi="Arial" w:cs="Arial"/>
          <w:i/>
          <w:lang w:val="es-ES"/>
        </w:rPr>
      </w:pPr>
    </w:p>
    <w:sectPr w:rsidR="003B6B96" w:rsidRPr="00E95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5926"/>
    <w:multiLevelType w:val="hybridMultilevel"/>
    <w:tmpl w:val="B5C4A28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0B013B3"/>
    <w:multiLevelType w:val="hybridMultilevel"/>
    <w:tmpl w:val="DDC0977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D1D1E62"/>
    <w:multiLevelType w:val="hybridMultilevel"/>
    <w:tmpl w:val="8FB6E1AE"/>
    <w:lvl w:ilvl="0" w:tplc="9A52D7C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18"/>
    <w:rsid w:val="00014809"/>
    <w:rsid w:val="00030220"/>
    <w:rsid w:val="00065AE9"/>
    <w:rsid w:val="000904F0"/>
    <w:rsid w:val="000E5299"/>
    <w:rsid w:val="000E5806"/>
    <w:rsid w:val="000F1C74"/>
    <w:rsid w:val="00102E9E"/>
    <w:rsid w:val="001674A8"/>
    <w:rsid w:val="0017608E"/>
    <w:rsid w:val="001A2B60"/>
    <w:rsid w:val="001A4335"/>
    <w:rsid w:val="001B5F75"/>
    <w:rsid w:val="001E0F5E"/>
    <w:rsid w:val="002017DC"/>
    <w:rsid w:val="002317BC"/>
    <w:rsid w:val="002734E7"/>
    <w:rsid w:val="002775E3"/>
    <w:rsid w:val="002A4080"/>
    <w:rsid w:val="00312260"/>
    <w:rsid w:val="00323844"/>
    <w:rsid w:val="00352102"/>
    <w:rsid w:val="003543DB"/>
    <w:rsid w:val="003A0106"/>
    <w:rsid w:val="003B079F"/>
    <w:rsid w:val="003B6B96"/>
    <w:rsid w:val="003E6F6F"/>
    <w:rsid w:val="0040490E"/>
    <w:rsid w:val="0045792F"/>
    <w:rsid w:val="00467333"/>
    <w:rsid w:val="004821E7"/>
    <w:rsid w:val="00496743"/>
    <w:rsid w:val="004F4480"/>
    <w:rsid w:val="004F533E"/>
    <w:rsid w:val="00502C35"/>
    <w:rsid w:val="005304AB"/>
    <w:rsid w:val="00532AD5"/>
    <w:rsid w:val="0055422A"/>
    <w:rsid w:val="00594AD3"/>
    <w:rsid w:val="005A0E51"/>
    <w:rsid w:val="006279BB"/>
    <w:rsid w:val="0065287D"/>
    <w:rsid w:val="00674C4E"/>
    <w:rsid w:val="006F21EB"/>
    <w:rsid w:val="006F46A5"/>
    <w:rsid w:val="00771B13"/>
    <w:rsid w:val="00777CAC"/>
    <w:rsid w:val="007C1D6B"/>
    <w:rsid w:val="007E5CFB"/>
    <w:rsid w:val="00802492"/>
    <w:rsid w:val="00815ED9"/>
    <w:rsid w:val="0082179A"/>
    <w:rsid w:val="00823D28"/>
    <w:rsid w:val="00860D81"/>
    <w:rsid w:val="00892965"/>
    <w:rsid w:val="008C315B"/>
    <w:rsid w:val="008E4D0A"/>
    <w:rsid w:val="008F277D"/>
    <w:rsid w:val="00926B74"/>
    <w:rsid w:val="00934286"/>
    <w:rsid w:val="00944B65"/>
    <w:rsid w:val="009C14CF"/>
    <w:rsid w:val="009D0B89"/>
    <w:rsid w:val="009E021A"/>
    <w:rsid w:val="00A25EC9"/>
    <w:rsid w:val="00A52FE1"/>
    <w:rsid w:val="00A545C3"/>
    <w:rsid w:val="00A84E36"/>
    <w:rsid w:val="00AA7578"/>
    <w:rsid w:val="00AB25BF"/>
    <w:rsid w:val="00AB5C1A"/>
    <w:rsid w:val="00AC3EC5"/>
    <w:rsid w:val="00AC5235"/>
    <w:rsid w:val="00AD7ACA"/>
    <w:rsid w:val="00B171F3"/>
    <w:rsid w:val="00B25569"/>
    <w:rsid w:val="00B87D9F"/>
    <w:rsid w:val="00BA78D0"/>
    <w:rsid w:val="00BC16A2"/>
    <w:rsid w:val="00BD53D6"/>
    <w:rsid w:val="00BF47EC"/>
    <w:rsid w:val="00BF5130"/>
    <w:rsid w:val="00C67188"/>
    <w:rsid w:val="00C70A8F"/>
    <w:rsid w:val="00CA529B"/>
    <w:rsid w:val="00CB2C66"/>
    <w:rsid w:val="00CE712A"/>
    <w:rsid w:val="00DB2241"/>
    <w:rsid w:val="00DB3577"/>
    <w:rsid w:val="00DD606A"/>
    <w:rsid w:val="00E3538E"/>
    <w:rsid w:val="00E850B1"/>
    <w:rsid w:val="00E951E6"/>
    <w:rsid w:val="00EC31FD"/>
    <w:rsid w:val="00EE616D"/>
    <w:rsid w:val="00EF16CA"/>
    <w:rsid w:val="00F14683"/>
    <w:rsid w:val="00F26682"/>
    <w:rsid w:val="00F33F72"/>
    <w:rsid w:val="00F34118"/>
    <w:rsid w:val="00F5092D"/>
    <w:rsid w:val="00F701E7"/>
    <w:rsid w:val="00F85C1E"/>
    <w:rsid w:val="00FC429C"/>
    <w:rsid w:val="00FC6D92"/>
    <w:rsid w:val="00FF69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C428"/>
  <w15:chartTrackingRefBased/>
  <w15:docId w15:val="{64CE259D-8A1C-4BBC-A861-D0FDD51A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F34118"/>
    <w:pPr>
      <w:spacing w:before="100" w:beforeAutospacing="1" w:after="100" w:afterAutospacing="1" w:line="240" w:lineRule="auto"/>
      <w:jc w:val="both"/>
    </w:pPr>
    <w:rPr>
      <w:rFonts w:ascii="Arial" w:eastAsia="Times New Roman" w:hAnsi="Arial" w:cs="Arial"/>
      <w:color w:val="000000"/>
      <w:sz w:val="20"/>
      <w:szCs w:val="20"/>
      <w:lang w:val="es-ES_tradnl" w:eastAsia="es-ES_tradnl"/>
    </w:rPr>
  </w:style>
  <w:style w:type="character" w:styleId="Hipervnculo">
    <w:name w:val="Hyperlink"/>
    <w:uiPriority w:val="99"/>
    <w:unhideWhenUsed/>
    <w:rsid w:val="00F34118"/>
    <w:rPr>
      <w:color w:val="0000FF"/>
      <w:u w:val="single"/>
    </w:rPr>
  </w:style>
  <w:style w:type="paragraph" w:customStyle="1" w:styleId="Normal1">
    <w:name w:val="Normal1"/>
    <w:rsid w:val="00F34118"/>
    <w:pPr>
      <w:spacing w:after="0" w:line="276" w:lineRule="auto"/>
    </w:pPr>
    <w:rPr>
      <w:rFonts w:ascii="Arial" w:eastAsia="Arial" w:hAnsi="Arial" w:cs="Arial"/>
      <w:lang w:val="en-US" w:eastAsia="es-ES"/>
    </w:rPr>
  </w:style>
  <w:style w:type="character" w:styleId="Textoennegrita">
    <w:name w:val="Strong"/>
    <w:uiPriority w:val="22"/>
    <w:qFormat/>
    <w:rsid w:val="00F34118"/>
    <w:rPr>
      <w:b/>
      <w:bCs/>
    </w:rPr>
  </w:style>
  <w:style w:type="paragraph" w:styleId="Prrafodelista">
    <w:name w:val="List Paragraph"/>
    <w:basedOn w:val="Normal"/>
    <w:uiPriority w:val="34"/>
    <w:qFormat/>
    <w:rsid w:val="00F34118"/>
    <w:pPr>
      <w:ind w:left="720"/>
      <w:contextualSpacing/>
    </w:pPr>
  </w:style>
  <w:style w:type="paragraph" w:styleId="Sinespaciado">
    <w:name w:val="No Spacing"/>
    <w:uiPriority w:val="1"/>
    <w:qFormat/>
    <w:rsid w:val="00F34118"/>
    <w:pPr>
      <w:spacing w:after="0" w:line="240" w:lineRule="auto"/>
    </w:pPr>
  </w:style>
  <w:style w:type="paragraph" w:customStyle="1" w:styleId="paragraph">
    <w:name w:val="paragraph"/>
    <w:basedOn w:val="Normal"/>
    <w:rsid w:val="0035210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945245">
      <w:bodyDiv w:val="1"/>
      <w:marLeft w:val="0"/>
      <w:marRight w:val="0"/>
      <w:marTop w:val="0"/>
      <w:marBottom w:val="0"/>
      <w:divBdr>
        <w:top w:val="none" w:sz="0" w:space="0" w:color="auto"/>
        <w:left w:val="none" w:sz="0" w:space="0" w:color="auto"/>
        <w:bottom w:val="none" w:sz="0" w:space="0" w:color="auto"/>
        <w:right w:val="none" w:sz="0" w:space="0" w:color="auto"/>
      </w:divBdr>
    </w:div>
    <w:div w:id="19101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B39-8C0A-4C1E-A163-1640444C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Rodriguez Arauco</cp:lastModifiedBy>
  <cp:revision>2</cp:revision>
  <dcterms:created xsi:type="dcterms:W3CDTF">2026-04-04T12:36:00Z</dcterms:created>
  <dcterms:modified xsi:type="dcterms:W3CDTF">2026-04-04T12:36:00Z</dcterms:modified>
</cp:coreProperties>
</file>